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bookmarkStart w:id="0" w:name="_GoBack"/>
      <w:bookmarkEnd w:id="0"/>
    </w:p>
    <w:p w14:paraId="2CB7BFD7" w14:textId="77777777" w:rsidR="00B01B65" w:rsidRDefault="00B01B65" w:rsidP="00D42D5D">
      <w:pPr>
        <w:tabs>
          <w:tab w:val="right" w:pos="10000"/>
        </w:tabs>
        <w:spacing w:after="0"/>
        <w:rPr>
          <w:rFonts w:ascii="Arial" w:hAnsi="Arial" w:cs="Arial"/>
          <w:b/>
          <w:sz w:val="24"/>
          <w:szCs w:val="24"/>
        </w:rPr>
      </w:pPr>
    </w:p>
    <w:p w14:paraId="665BAD9F" w14:textId="057AA305" w:rsidR="00B01B65" w:rsidRPr="002B225D" w:rsidRDefault="00B01B65" w:rsidP="00B01B65">
      <w:pPr>
        <w:tabs>
          <w:tab w:val="right" w:pos="10000"/>
        </w:tabs>
        <w:spacing w:after="0"/>
        <w:rPr>
          <w:rFonts w:ascii="Arial" w:hAnsi="Arial" w:cs="Arial"/>
          <w:b/>
          <w:sz w:val="24"/>
          <w:szCs w:val="24"/>
        </w:rPr>
      </w:pPr>
      <w:r w:rsidRPr="002B225D">
        <w:rPr>
          <w:rFonts w:ascii="Arial" w:hAnsi="Arial" w:cs="Arial"/>
          <w:b/>
          <w:sz w:val="24"/>
          <w:szCs w:val="24"/>
        </w:rPr>
        <w:t>3GPP TSG-RAN WG1 #8</w:t>
      </w:r>
      <w:r w:rsidR="00172F5C" w:rsidRPr="002B225D">
        <w:rPr>
          <w:rFonts w:ascii="Arial" w:hAnsi="Arial" w:cs="Arial"/>
          <w:b/>
          <w:sz w:val="24"/>
          <w:szCs w:val="24"/>
        </w:rPr>
        <w:t>9</w:t>
      </w:r>
      <w:r w:rsidRPr="002B225D">
        <w:rPr>
          <w:rFonts w:ascii="Arial" w:hAnsi="Arial" w:cs="Arial"/>
          <w:b/>
          <w:sz w:val="24"/>
          <w:szCs w:val="24"/>
        </w:rPr>
        <w:tab/>
      </w:r>
      <w:r w:rsidR="0056548E" w:rsidRPr="002B225D">
        <w:rPr>
          <w:rFonts w:ascii="Arial" w:hAnsi="Arial" w:cs="Arial"/>
          <w:b/>
          <w:sz w:val="24"/>
          <w:szCs w:val="24"/>
        </w:rPr>
        <w:t>R1-</w:t>
      </w:r>
      <w:r w:rsidR="00DA54A4" w:rsidRPr="002B225D">
        <w:rPr>
          <w:rFonts w:ascii="Arial" w:hAnsi="Arial" w:cs="Arial"/>
          <w:b/>
          <w:sz w:val="24"/>
          <w:szCs w:val="24"/>
        </w:rPr>
        <w:t>170</w:t>
      </w:r>
      <w:r w:rsidR="00DA54A4">
        <w:rPr>
          <w:rFonts w:ascii="Arial" w:hAnsi="Arial" w:cs="Arial"/>
          <w:b/>
          <w:sz w:val="24"/>
          <w:szCs w:val="24"/>
        </w:rPr>
        <w:t>8640</w:t>
      </w:r>
    </w:p>
    <w:p w14:paraId="6620A23F" w14:textId="0512F626" w:rsidR="00B01B65" w:rsidRPr="002B225D" w:rsidRDefault="00172F5C" w:rsidP="00B01B65">
      <w:pPr>
        <w:tabs>
          <w:tab w:val="right" w:pos="9630"/>
        </w:tabs>
        <w:spacing w:after="0"/>
        <w:jc w:val="both"/>
        <w:rPr>
          <w:rFonts w:ascii="Arial" w:hAnsi="Arial" w:cs="Arial"/>
          <w:b/>
          <w:sz w:val="24"/>
          <w:szCs w:val="24"/>
        </w:rPr>
      </w:pPr>
      <w:r w:rsidRPr="002B225D">
        <w:rPr>
          <w:rFonts w:ascii="Arial" w:hAnsi="Arial" w:cs="Arial"/>
          <w:b/>
          <w:sz w:val="24"/>
          <w:szCs w:val="24"/>
        </w:rPr>
        <w:t>15</w:t>
      </w:r>
      <w:r w:rsidR="009357C6">
        <w:rPr>
          <w:rFonts w:ascii="Arial" w:hAnsi="Arial" w:cs="Arial"/>
          <w:b/>
          <w:sz w:val="24"/>
          <w:szCs w:val="24"/>
          <w:vertAlign w:val="superscript"/>
        </w:rPr>
        <w:t>th</w:t>
      </w:r>
      <w:r w:rsidR="00B01B65" w:rsidRPr="002B225D">
        <w:rPr>
          <w:rFonts w:ascii="Arial" w:hAnsi="Arial" w:cs="Arial"/>
          <w:b/>
          <w:sz w:val="24"/>
          <w:szCs w:val="24"/>
        </w:rPr>
        <w:t xml:space="preserve"> – </w:t>
      </w:r>
      <w:r w:rsidRPr="002B225D">
        <w:rPr>
          <w:rFonts w:ascii="Arial" w:hAnsi="Arial" w:cs="Arial"/>
          <w:b/>
          <w:sz w:val="24"/>
          <w:szCs w:val="24"/>
        </w:rPr>
        <w:t>19</w:t>
      </w:r>
      <w:r w:rsidR="00B01B65" w:rsidRPr="002B225D">
        <w:rPr>
          <w:rFonts w:ascii="Arial" w:hAnsi="Arial" w:cs="Arial"/>
          <w:b/>
          <w:sz w:val="24"/>
          <w:szCs w:val="24"/>
          <w:vertAlign w:val="superscript"/>
        </w:rPr>
        <w:t>th</w:t>
      </w:r>
      <w:r w:rsidR="00B01B65" w:rsidRPr="002B225D">
        <w:rPr>
          <w:rFonts w:ascii="Arial" w:hAnsi="Arial" w:cs="Arial"/>
          <w:b/>
          <w:sz w:val="24"/>
          <w:szCs w:val="24"/>
        </w:rPr>
        <w:t xml:space="preserve"> </w:t>
      </w:r>
      <w:r w:rsidRPr="002B225D">
        <w:rPr>
          <w:rFonts w:ascii="Arial" w:hAnsi="Arial" w:cs="Arial"/>
          <w:b/>
          <w:sz w:val="24"/>
          <w:szCs w:val="24"/>
        </w:rPr>
        <w:t>May</w:t>
      </w:r>
      <w:r w:rsidR="00B01B65" w:rsidRPr="002B225D">
        <w:rPr>
          <w:rFonts w:ascii="Arial" w:hAnsi="Arial" w:cs="Arial"/>
          <w:b/>
          <w:sz w:val="24"/>
          <w:szCs w:val="24"/>
        </w:rPr>
        <w:t xml:space="preserve"> 2017</w:t>
      </w:r>
    </w:p>
    <w:p w14:paraId="43B7F87A" w14:textId="782A842B" w:rsidR="00D1303E" w:rsidRPr="002B225D" w:rsidRDefault="00172F5C" w:rsidP="00B01B65">
      <w:pPr>
        <w:spacing w:after="0"/>
        <w:jc w:val="both"/>
        <w:rPr>
          <w:rFonts w:ascii="Arial" w:hAnsi="Arial" w:cs="Arial"/>
          <w:b/>
          <w:sz w:val="24"/>
          <w:szCs w:val="24"/>
        </w:rPr>
      </w:pPr>
      <w:r w:rsidRPr="002B225D">
        <w:rPr>
          <w:rFonts w:ascii="Arial" w:hAnsi="Arial" w:cs="Arial"/>
          <w:b/>
          <w:sz w:val="24"/>
          <w:szCs w:val="24"/>
        </w:rPr>
        <w:t>Hangzhou</w:t>
      </w:r>
      <w:r w:rsidR="00B01B65" w:rsidRPr="002B225D">
        <w:rPr>
          <w:rFonts w:ascii="Arial" w:hAnsi="Arial" w:cs="Arial"/>
          <w:b/>
          <w:sz w:val="24"/>
          <w:szCs w:val="24"/>
        </w:rPr>
        <w:t xml:space="preserve">, </w:t>
      </w:r>
      <w:r w:rsidRPr="002B225D">
        <w:rPr>
          <w:rFonts w:ascii="Arial" w:hAnsi="Arial" w:cs="Arial"/>
          <w:b/>
          <w:sz w:val="24"/>
          <w:szCs w:val="24"/>
        </w:rPr>
        <w:t>China</w:t>
      </w:r>
    </w:p>
    <w:p w14:paraId="43B7F87B" w14:textId="77777777" w:rsidR="0068226B" w:rsidRPr="002B225D" w:rsidRDefault="0068226B" w:rsidP="00480B03">
      <w:pPr>
        <w:pStyle w:val="Footer"/>
        <w:jc w:val="both"/>
        <w:rPr>
          <w:noProof w:val="0"/>
        </w:rPr>
      </w:pPr>
    </w:p>
    <w:p w14:paraId="43B7F87C" w14:textId="30632E28" w:rsidR="0068226B" w:rsidRPr="000A64D8" w:rsidRDefault="0068226B" w:rsidP="00E15352">
      <w:pPr>
        <w:tabs>
          <w:tab w:val="left" w:pos="1985"/>
        </w:tabs>
        <w:jc w:val="both"/>
        <w:rPr>
          <w:rFonts w:ascii="Arial" w:hAnsi="Arial"/>
          <w:sz w:val="24"/>
        </w:rPr>
      </w:pPr>
      <w:r w:rsidRPr="002B225D">
        <w:rPr>
          <w:rFonts w:ascii="Arial" w:hAnsi="Arial"/>
          <w:b/>
          <w:sz w:val="24"/>
        </w:rPr>
        <w:t>Agenda item:</w:t>
      </w:r>
      <w:r w:rsidRPr="002B225D">
        <w:rPr>
          <w:rFonts w:ascii="Arial" w:hAnsi="Arial"/>
          <w:sz w:val="24"/>
        </w:rPr>
        <w:tab/>
      </w:r>
      <w:bookmarkStart w:id="1" w:name="Source"/>
      <w:bookmarkEnd w:id="1"/>
      <w:r w:rsidR="00D50390">
        <w:rPr>
          <w:rFonts w:ascii="Arial" w:hAnsi="Arial"/>
          <w:sz w:val="24"/>
        </w:rPr>
        <w:t>7.1.4.1.1.</w:t>
      </w:r>
      <w:r w:rsidR="00DA54A4">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EC616C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 xml:space="preserve">LDPC </w:t>
      </w:r>
      <w:r w:rsidR="00DA54A4">
        <w:rPr>
          <w:rFonts w:ascii="Arial" w:hAnsi="Arial"/>
          <w:sz w:val="22"/>
        </w:rPr>
        <w:t>Rate Matching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4359A7">
      <w:pPr>
        <w:pStyle w:val="Heading1"/>
      </w:pPr>
      <w:bookmarkStart w:id="3" w:name="_Ref481748349"/>
      <w:r w:rsidRPr="00183CB7">
        <w:t>Introduction</w:t>
      </w:r>
      <w:bookmarkEnd w:id="3"/>
    </w:p>
    <w:p w14:paraId="600A339A" w14:textId="50663709" w:rsidR="002B225D" w:rsidRDefault="00172F5C" w:rsidP="00756528">
      <w:r>
        <w:t xml:space="preserve">From RAN1 </w:t>
      </w:r>
      <w:r w:rsidR="00756528">
        <w:t>January Ad Hoc meeting in 2017</w:t>
      </w:r>
      <w:r w:rsidR="00AE74B2">
        <w:t xml:space="preserve"> </w:t>
      </w:r>
      <w:r w:rsidR="00AE74B2">
        <w:fldChar w:fldCharType="begin"/>
      </w:r>
      <w:r w:rsidR="00AE74B2">
        <w:instrText xml:space="preserve"> REF _Ref474112695 \r \h </w:instrText>
      </w:r>
      <w:r w:rsidR="00AE74B2">
        <w:fldChar w:fldCharType="separate"/>
      </w:r>
      <w:r w:rsidR="00AE74B2">
        <w:t>[1]</w:t>
      </w:r>
      <w:r w:rsidR="00AE74B2">
        <w:fldChar w:fldCharType="end"/>
      </w:r>
      <w:r w:rsidR="00756528">
        <w:t>, the following agreement</w:t>
      </w:r>
      <w:r w:rsidR="00866C2A">
        <w:t>s</w:t>
      </w:r>
      <w:r w:rsidR="00756528">
        <w:t xml:space="preserve"> was made</w:t>
      </w:r>
    </w:p>
    <w:p w14:paraId="34AA088D" w14:textId="77777777" w:rsidR="00E13C70" w:rsidRPr="00627F86" w:rsidRDefault="00E13C70" w:rsidP="00E13C70">
      <w:pPr>
        <w:rPr>
          <w:rFonts w:eastAsia="MS Mincho"/>
          <w:b/>
          <w:highlight w:val="green"/>
          <w:u w:val="single"/>
          <w:lang w:eastAsia="ja-JP"/>
        </w:rPr>
      </w:pPr>
      <w:r w:rsidRPr="00627F86">
        <w:rPr>
          <w:rFonts w:eastAsia="MS Mincho"/>
          <w:b/>
          <w:highlight w:val="green"/>
          <w:u w:val="single"/>
          <w:lang w:eastAsia="ja-JP"/>
        </w:rPr>
        <w:t>Agreement:</w:t>
      </w:r>
    </w:p>
    <w:p w14:paraId="7A16CEAE" w14:textId="77777777" w:rsidR="00E13C70" w:rsidRPr="00627F86" w:rsidRDefault="00E13C70" w:rsidP="00E13C70">
      <w:pPr>
        <w:numPr>
          <w:ilvl w:val="0"/>
          <w:numId w:val="30"/>
        </w:numPr>
        <w:overflowPunct/>
        <w:autoSpaceDE/>
        <w:autoSpaceDN/>
        <w:adjustRightInd/>
        <w:spacing w:after="0"/>
        <w:textAlignment w:val="auto"/>
        <w:rPr>
          <w:rFonts w:eastAsia="MS Mincho"/>
          <w:lang w:eastAsia="ja-JP"/>
        </w:rPr>
      </w:pPr>
      <w:r w:rsidRPr="00627F86">
        <w:rPr>
          <w:rFonts w:eastAsia="MS Mincho"/>
          <w:lang w:eastAsia="ja-JP"/>
        </w:rPr>
        <w:t>Shortening is applied before LDPC encoding when necessary</w:t>
      </w:r>
    </w:p>
    <w:p w14:paraId="5803D1A9"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highlight w:val="darkYellow"/>
          <w:lang w:eastAsia="ja-JP"/>
        </w:rPr>
        <w:t xml:space="preserve">Working assumption: </w:t>
      </w:r>
      <w:r w:rsidRPr="00627F86">
        <w:rPr>
          <w:rFonts w:eastAsia="MS Mincho"/>
          <w:lang w:eastAsia="ja-JP"/>
        </w:rPr>
        <w:t xml:space="preserve">Filler bits F are attached at the end of info block B to form vector U = [B F] </w:t>
      </w:r>
    </w:p>
    <w:p w14:paraId="258F2254" w14:textId="77777777" w:rsidR="00E13C70" w:rsidRPr="00627F86" w:rsidRDefault="00E13C70" w:rsidP="00E13C70">
      <w:pPr>
        <w:numPr>
          <w:ilvl w:val="2"/>
          <w:numId w:val="30"/>
        </w:numPr>
        <w:overflowPunct/>
        <w:autoSpaceDE/>
        <w:autoSpaceDN/>
        <w:adjustRightInd/>
        <w:spacing w:after="0"/>
        <w:textAlignment w:val="auto"/>
        <w:rPr>
          <w:rFonts w:eastAsia="MS Mincho"/>
          <w:lang w:eastAsia="ja-JP"/>
        </w:rPr>
      </w:pPr>
      <w:r>
        <w:rPr>
          <w:rFonts w:eastAsia="MS Mincho"/>
          <w:lang w:eastAsia="ja-JP"/>
        </w:rPr>
        <w:t>Can be verified at RAN1#88</w:t>
      </w:r>
    </w:p>
    <w:p w14:paraId="7F24B37F"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Vector U is the input to LDPC encoding</w:t>
      </w:r>
    </w:p>
    <w:p w14:paraId="3E071E2D"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The filler bits F are not transmitted</w:t>
      </w:r>
    </w:p>
    <w:p w14:paraId="3CB7317B" w14:textId="03F3D24F" w:rsidR="00756528" w:rsidRDefault="00756528" w:rsidP="00756528">
      <w:pPr>
        <w:rPr>
          <w:rFonts w:eastAsia="MS Mincho"/>
          <w:lang w:eastAsia="ja-JP"/>
        </w:rPr>
      </w:pPr>
    </w:p>
    <w:p w14:paraId="579948EC" w14:textId="77777777" w:rsidR="00B558CC" w:rsidRPr="003B3654" w:rsidRDefault="00B558CC" w:rsidP="00B558CC">
      <w:pPr>
        <w:rPr>
          <w:rFonts w:eastAsia="MS Mincho"/>
          <w:b/>
          <w:highlight w:val="green"/>
          <w:u w:val="single"/>
          <w:lang w:eastAsia="ja-JP"/>
        </w:rPr>
      </w:pPr>
      <w:r w:rsidRPr="003B3654">
        <w:rPr>
          <w:rFonts w:eastAsia="MS Mincho"/>
          <w:b/>
          <w:highlight w:val="green"/>
          <w:u w:val="single"/>
          <w:lang w:eastAsia="ja-JP"/>
        </w:rPr>
        <w:t xml:space="preserve">Agreement: </w:t>
      </w:r>
    </w:p>
    <w:p w14:paraId="2E8F577C"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Built-in puncturing of systematic bits is supported for LDPC coding, that is:</w:t>
      </w:r>
    </w:p>
    <w:p w14:paraId="4C1BEA0A"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At least for the initial transmission, the coded bits are taken after skipping the first N</w:t>
      </w:r>
      <w:r w:rsidRPr="003B3654">
        <w:rPr>
          <w:rFonts w:eastAsia="MS Mincho"/>
          <w:vertAlign w:val="subscript"/>
          <w:lang w:eastAsia="ja-JP"/>
        </w:rPr>
        <w:t xml:space="preserve">sys,punct  </w:t>
      </w:r>
      <w:r w:rsidRPr="003B3654">
        <w:rPr>
          <w:rFonts w:eastAsia="MS Mincho"/>
          <w:lang w:eastAsia="ja-JP"/>
        </w:rPr>
        <w:t xml:space="preserve">systematic bits </w:t>
      </w:r>
    </w:p>
    <w:p w14:paraId="65EE7219"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N</w:t>
      </w:r>
      <w:r w:rsidRPr="003B3654">
        <w:rPr>
          <w:rFonts w:eastAsia="MS Mincho"/>
          <w:vertAlign w:val="subscript"/>
          <w:lang w:eastAsia="ja-JP"/>
        </w:rPr>
        <w:t>sys,punct</w:t>
      </w:r>
      <w:r w:rsidRPr="003B3654">
        <w:rPr>
          <w:rFonts w:eastAsia="MS Mincho"/>
          <w:lang w:eastAsia="ja-JP"/>
        </w:rPr>
        <w:t xml:space="preserve"> is selected from: 0, Z, and 2*Z</w:t>
      </w:r>
    </w:p>
    <w:p w14:paraId="079C1B94"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The rate matching for LDPC code is circular buffer based (same concept as in LTE)</w:t>
      </w:r>
    </w:p>
    <w:p w14:paraId="0ADA9EDD"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The circular buffer is filled with an ordered sequence of systematic bits and parity bits</w:t>
      </w:r>
    </w:p>
    <w:p w14:paraId="000D2A34" w14:textId="77777777" w:rsidR="00B558CC" w:rsidRPr="003B3654" w:rsidRDefault="00B558CC" w:rsidP="00B558CC">
      <w:pPr>
        <w:numPr>
          <w:ilvl w:val="2"/>
          <w:numId w:val="33"/>
        </w:numPr>
        <w:overflowPunct/>
        <w:autoSpaceDE/>
        <w:autoSpaceDN/>
        <w:adjustRightInd/>
        <w:spacing w:after="0"/>
        <w:textAlignment w:val="auto"/>
        <w:rPr>
          <w:rFonts w:eastAsia="MS Mincho"/>
          <w:lang w:eastAsia="ja-JP"/>
        </w:rPr>
      </w:pPr>
      <w:r w:rsidRPr="003B3654">
        <w:rPr>
          <w:rFonts w:eastAsia="MS Mincho"/>
          <w:lang w:eastAsia="ja-JP"/>
        </w:rPr>
        <w:t>FFS: Order of the bits in the circular buffer</w:t>
      </w:r>
    </w:p>
    <w:p w14:paraId="1418BCEC"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IR-HARQ, each Redundancy Version (RV), RV</w:t>
      </w:r>
      <w:r w:rsidRPr="003B3654">
        <w:rPr>
          <w:rFonts w:eastAsia="MS Mincho"/>
          <w:vertAlign w:val="subscript"/>
          <w:lang w:eastAsia="ja-JP"/>
        </w:rPr>
        <w:t>i</w:t>
      </w:r>
      <w:r w:rsidRPr="003B3654">
        <w:rPr>
          <w:rFonts w:eastAsia="MS Mincho"/>
          <w:lang w:eastAsia="ja-JP"/>
        </w:rPr>
        <w:t>,  is assigned a starting bit location S</w:t>
      </w:r>
      <w:r w:rsidRPr="003B3654">
        <w:rPr>
          <w:rFonts w:eastAsia="MS Mincho"/>
          <w:vertAlign w:val="subscript"/>
          <w:lang w:eastAsia="ja-JP"/>
        </w:rPr>
        <w:t>i</w:t>
      </w:r>
      <w:r w:rsidRPr="003B3654">
        <w:rPr>
          <w:rFonts w:eastAsia="MS Mincho"/>
          <w:lang w:eastAsia="ja-JP"/>
        </w:rPr>
        <w:t xml:space="preserve"> on the circular buffer</w:t>
      </w:r>
    </w:p>
    <w:p w14:paraId="14146DC6"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 retransmission of RV</w:t>
      </w:r>
      <w:r w:rsidRPr="003B3654">
        <w:rPr>
          <w:rFonts w:eastAsia="MS Mincho"/>
          <w:vertAlign w:val="subscript"/>
          <w:lang w:eastAsia="ja-JP"/>
        </w:rPr>
        <w:t>i</w:t>
      </w:r>
      <w:r w:rsidRPr="003B3654">
        <w:rPr>
          <w:rFonts w:eastAsia="MS Mincho"/>
          <w:lang w:eastAsia="ja-JP"/>
        </w:rPr>
        <w:t>, the coded bits are read out sequentially from the circular buffer, starting with the bit location S</w:t>
      </w:r>
      <w:r w:rsidRPr="003B3654">
        <w:rPr>
          <w:rFonts w:eastAsia="MS Mincho"/>
          <w:vertAlign w:val="subscript"/>
          <w:lang w:eastAsia="ja-JP"/>
        </w:rPr>
        <w:t>i</w:t>
      </w:r>
    </w:p>
    <w:p w14:paraId="6EC4035C"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Pr>
          <w:rFonts w:eastAsia="MS Mincho"/>
          <w:lang w:eastAsia="ja-JP"/>
        </w:rPr>
        <w:t>L</w:t>
      </w:r>
      <w:r w:rsidRPr="003B3654">
        <w:rPr>
          <w:rFonts w:eastAsia="MS Mincho"/>
          <w:lang w:eastAsia="ja-JP"/>
        </w:rPr>
        <w:t>imited buffer rate matching (LBRM) is supported</w:t>
      </w:r>
    </w:p>
    <w:p w14:paraId="6091916C" w14:textId="0A9722C9" w:rsidR="0056706A" w:rsidRDefault="0056706A" w:rsidP="00635325">
      <w:pPr>
        <w:overflowPunct/>
        <w:autoSpaceDE/>
        <w:autoSpaceDN/>
        <w:adjustRightInd/>
        <w:spacing w:after="0"/>
        <w:textAlignment w:val="auto"/>
        <w:rPr>
          <w:rFonts w:eastAsia="MS Mincho"/>
          <w:lang w:eastAsia="ja-JP"/>
        </w:rPr>
      </w:pPr>
    </w:p>
    <w:p w14:paraId="3E75A8D5" w14:textId="6C1955A5" w:rsidR="00B558CC" w:rsidRDefault="00635325" w:rsidP="00635325">
      <w:pPr>
        <w:overflowPunct/>
        <w:autoSpaceDE/>
        <w:autoSpaceDN/>
        <w:adjustRightInd/>
        <w:spacing w:after="0"/>
        <w:textAlignment w:val="auto"/>
        <w:rPr>
          <w:rFonts w:eastAsia="MS Mincho"/>
          <w:lang w:eastAsia="ja-JP"/>
        </w:rPr>
      </w:pPr>
      <w:r>
        <w:rPr>
          <w:rFonts w:eastAsia="MS Mincho"/>
          <w:lang w:eastAsia="ja-JP"/>
        </w:rPr>
        <w:t xml:space="preserve">In this contribution, we </w:t>
      </w:r>
      <w:r w:rsidR="00B558CC">
        <w:rPr>
          <w:rFonts w:eastAsia="MS Mincho"/>
          <w:lang w:eastAsia="ja-JP"/>
        </w:rPr>
        <w:t xml:space="preserve">give further consideration </w:t>
      </w:r>
      <w:r w:rsidR="00866C2A">
        <w:rPr>
          <w:rFonts w:eastAsia="MS Mincho"/>
          <w:lang w:eastAsia="ja-JP"/>
        </w:rPr>
        <w:t>of these current agreements</w:t>
      </w:r>
      <w:r w:rsidR="00B558CC">
        <w:rPr>
          <w:rFonts w:eastAsia="MS Mincho"/>
          <w:lang w:eastAsia="ja-JP"/>
        </w:rPr>
        <w:t xml:space="preserve"> toward specification of LDPC coding chain.</w:t>
      </w:r>
    </w:p>
    <w:p w14:paraId="5179ADE0" w14:textId="09EE0CBB" w:rsidR="006D4AB7" w:rsidRDefault="006D4AB7" w:rsidP="006D4AB7">
      <w:pPr>
        <w:pStyle w:val="Heading1"/>
      </w:pPr>
      <w:r>
        <w:t>Description</w:t>
      </w:r>
    </w:p>
    <w:p w14:paraId="66520760" w14:textId="1F0CEE20" w:rsidR="006D4AB7" w:rsidRDefault="00B26F22" w:rsidP="006D4AB7">
      <w:pPr>
        <w:rPr>
          <w:lang w:val="en-GB"/>
        </w:rPr>
      </w:pPr>
      <w:r>
        <w:rPr>
          <w:lang w:val="en-GB"/>
        </w:rPr>
        <w:t>A</w:t>
      </w:r>
      <w:r w:rsidR="006D4AB7">
        <w:rPr>
          <w:lang w:val="en-GB"/>
        </w:rPr>
        <w:t xml:space="preserve"> coding chain diagram and description is provided to clarify the understanding of the agreement. The </w:t>
      </w:r>
      <w:r w:rsidR="008A5B65">
        <w:rPr>
          <w:lang w:val="en-GB"/>
        </w:rPr>
        <w:fldChar w:fldCharType="begin"/>
      </w:r>
      <w:r w:rsidR="008A5B65">
        <w:rPr>
          <w:lang w:val="en-GB"/>
        </w:rPr>
        <w:instrText xml:space="preserve"> REF _Ref481819485 \h </w:instrText>
      </w:r>
      <w:r w:rsidR="008A5B65">
        <w:rPr>
          <w:lang w:val="en-GB"/>
        </w:rPr>
      </w:r>
      <w:r w:rsidR="008A5B65">
        <w:rPr>
          <w:lang w:val="en-GB"/>
        </w:rPr>
        <w:fldChar w:fldCharType="separate"/>
      </w:r>
      <w:r w:rsidR="008A5B65">
        <w:t xml:space="preserve">Figure </w:t>
      </w:r>
      <w:r w:rsidR="008A5B65">
        <w:rPr>
          <w:noProof/>
        </w:rPr>
        <w:t>1</w:t>
      </w:r>
      <w:r w:rsidR="008A5B65">
        <w:rPr>
          <w:lang w:val="en-GB"/>
        </w:rPr>
        <w:fldChar w:fldCharType="end"/>
      </w:r>
      <w:r w:rsidR="008A5B65">
        <w:rPr>
          <w:lang w:val="en-GB"/>
        </w:rPr>
        <w:t xml:space="preserve"> shows the coding chain after</w:t>
      </w:r>
      <w:r w:rsidR="006D4AB7">
        <w:rPr>
          <w:lang w:val="en-GB"/>
        </w:rPr>
        <w:t xml:space="preserve"> segmentation from </w:t>
      </w:r>
      <w:r w:rsidR="00B665DE">
        <w:rPr>
          <w:lang w:val="en-GB"/>
        </w:rPr>
        <w:fldChar w:fldCharType="begin"/>
      </w:r>
      <w:r w:rsidR="00B665DE">
        <w:rPr>
          <w:lang w:val="en-GB"/>
        </w:rPr>
        <w:instrText xml:space="preserve"> REF _Ref481819597 \r \h </w:instrText>
      </w:r>
      <w:r w:rsidR="00B665DE">
        <w:rPr>
          <w:lang w:val="en-GB"/>
        </w:rPr>
      </w:r>
      <w:r w:rsidR="00B665DE">
        <w:rPr>
          <w:lang w:val="en-GB"/>
        </w:rPr>
        <w:fldChar w:fldCharType="separate"/>
      </w:r>
      <w:r w:rsidR="00B665DE">
        <w:rPr>
          <w:lang w:val="en-GB"/>
        </w:rPr>
        <w:t>[2]</w:t>
      </w:r>
      <w:r w:rsidR="00B665DE">
        <w:rPr>
          <w:lang w:val="en-GB"/>
        </w:rPr>
        <w:fldChar w:fldCharType="end"/>
      </w:r>
      <w:r w:rsidR="00B665DE">
        <w:rPr>
          <w:lang w:val="en-GB"/>
        </w:rPr>
        <w:t xml:space="preserve"> </w:t>
      </w:r>
      <w:r w:rsidR="006D4AB7">
        <w:rPr>
          <w:lang w:val="en-GB"/>
        </w:rPr>
        <w:t>which includes selection of number of filler bits and lift size.</w:t>
      </w:r>
      <w:r w:rsidR="00B665DE">
        <w:rPr>
          <w:lang w:val="en-GB"/>
        </w:rPr>
        <w:t xml:space="preserve"> Here, the lifted graph is used to encode the information and filler bits according the LDPC code, and then the filler bits are punctured. Following that there is a potential re-ordering of these bits, before they are written into a circular buffer from which the final coded sequence of bits is selected.</w:t>
      </w:r>
    </w:p>
    <w:p w14:paraId="6AB943BF" w14:textId="77777777" w:rsidR="008A5B65" w:rsidRDefault="008A5B65" w:rsidP="006D4AB7">
      <w:pPr>
        <w:rPr>
          <w:lang w:val="en-GB"/>
        </w:rPr>
      </w:pPr>
    </w:p>
    <w:p w14:paraId="232AD628" w14:textId="77777777" w:rsidR="008A5B65" w:rsidRDefault="008A5B65" w:rsidP="008A5B65">
      <w:pPr>
        <w:keepNext/>
        <w:jc w:val="center"/>
      </w:pPr>
      <w:r>
        <w:rPr>
          <w:lang w:val="en-GB"/>
        </w:rPr>
        <w:object w:dxaOrig="9619" w:dyaOrig="2346" w14:anchorId="1B35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17pt" o:ole="">
            <v:imagedata r:id="rId12" o:title=""/>
          </v:shape>
          <o:OLEObject Type="Embed" ProgID="Visio.Drawing.11" ShapeID="_x0000_i1025" DrawAspect="Content" ObjectID="_1555593958" r:id="rId13"/>
        </w:object>
      </w:r>
    </w:p>
    <w:p w14:paraId="3D668570" w14:textId="5A8CE74F" w:rsidR="008A5B65" w:rsidRDefault="008A5B65" w:rsidP="008A5B65">
      <w:pPr>
        <w:pStyle w:val="Caption"/>
        <w:jc w:val="center"/>
      </w:pPr>
      <w:bookmarkStart w:id="4" w:name="_Ref481819485"/>
      <w:r>
        <w:t xml:space="preserve">Figure </w:t>
      </w:r>
      <w:fldSimple w:instr=" SEQ Figure \* ARABIC ">
        <w:r>
          <w:rPr>
            <w:noProof/>
          </w:rPr>
          <w:t>1</w:t>
        </w:r>
      </w:fldSimple>
      <w:bookmarkEnd w:id="4"/>
      <w:r>
        <w:t>. Coding chain after segmentation</w:t>
      </w:r>
    </w:p>
    <w:p w14:paraId="509CD35A" w14:textId="1B8A494D" w:rsidR="006D4AB7" w:rsidRPr="006D4AB7" w:rsidRDefault="006D4AB7" w:rsidP="006D4AB7">
      <w:pPr>
        <w:rPr>
          <w:lang w:val="en-GB"/>
        </w:rPr>
      </w:pPr>
    </w:p>
    <w:p w14:paraId="64E28E28" w14:textId="59CEB3D1" w:rsidR="00B26F22" w:rsidRPr="00B26F22" w:rsidRDefault="00B26F22" w:rsidP="00B26F22">
      <w:pPr>
        <w:pStyle w:val="Heading1"/>
      </w:pPr>
      <w:r>
        <w:t>Considerations</w:t>
      </w:r>
    </w:p>
    <w:p w14:paraId="22E7B99D" w14:textId="06EA5272" w:rsidR="00B26F22" w:rsidRDefault="00C11C14" w:rsidP="001B67ED">
      <w:r>
        <w:t xml:space="preserve">Due to the placement of the re-ordering, there are some important considerations which arise from this. </w:t>
      </w:r>
    </w:p>
    <w:p w14:paraId="6669833A" w14:textId="7F256B9D" w:rsidR="00C11C14" w:rsidRDefault="00C11C14" w:rsidP="001B67ED">
      <w:r>
        <w:t xml:space="preserve">First, it is important to understand the necessity of such a re-ordering at all. For instance, if a frequency domain interleaver is implemented at a resource element (RE) level </w:t>
      </w:r>
      <w:r>
        <w:fldChar w:fldCharType="begin"/>
      </w:r>
      <w:r>
        <w:instrText xml:space="preserve"> REF _Ref481820121 \r \h </w:instrText>
      </w:r>
      <w:r>
        <w:fldChar w:fldCharType="separate"/>
      </w:r>
      <w:r>
        <w:t>[3]</w:t>
      </w:r>
      <w:r>
        <w:fldChar w:fldCharType="end"/>
      </w:r>
      <w:r>
        <w:t>, significant diversity gains can be achieved without resorting to any re-ordering. Moreover, such an implementation is more amenable to high throughput implementations since the RE-level processing is highly parallelizable, fitting well with the parallelizable nature of LDPC codes.</w:t>
      </w:r>
    </w:p>
    <w:p w14:paraId="0861B374" w14:textId="7E2C846E" w:rsidR="00C11C14" w:rsidRDefault="00C11C14" w:rsidP="001B67ED">
      <w:r w:rsidRPr="00C11C14">
        <w:rPr>
          <w:b/>
          <w:u w:val="single"/>
        </w:rPr>
        <w:t>Proposal 1:</w:t>
      </w:r>
      <w:r w:rsidRPr="00C11C14">
        <w:rPr>
          <w:b/>
        </w:rPr>
        <w:t xml:space="preserve"> </w:t>
      </w:r>
      <w:r>
        <w:t xml:space="preserve">Frequency domain interleaving at the resource-element level should be implement first before considering </w:t>
      </w:r>
      <w:r w:rsidR="00165046">
        <w:t xml:space="preserve">whether </w:t>
      </w:r>
      <w:r>
        <w:t xml:space="preserve">bit </w:t>
      </w:r>
      <w:r w:rsidR="00165046">
        <w:t>re-ordering is needed.</w:t>
      </w:r>
    </w:p>
    <w:p w14:paraId="10C4BFD4" w14:textId="43D3F918" w:rsidR="00C41CB4" w:rsidRDefault="00C41CB4" w:rsidP="001B67ED">
      <w:r w:rsidRPr="00C11C14">
        <w:rPr>
          <w:b/>
          <w:u w:val="single"/>
        </w:rPr>
        <w:t xml:space="preserve">Proposal </w:t>
      </w:r>
      <w:r>
        <w:rPr>
          <w:b/>
          <w:u w:val="single"/>
        </w:rPr>
        <w:t>2</w:t>
      </w:r>
      <w:r w:rsidRPr="00C11C14">
        <w:rPr>
          <w:b/>
          <w:u w:val="single"/>
        </w:rPr>
        <w:t>:</w:t>
      </w:r>
      <w:r w:rsidR="00165046">
        <w:t xml:space="preserve"> If a re-ordering is needed</w:t>
      </w:r>
      <w:r>
        <w:t>, it should be highly parallelizable or be able to accommodate very high throughputs for which the LDPC code is capable of achieving.</w:t>
      </w:r>
    </w:p>
    <w:p w14:paraId="3E6FD317" w14:textId="215E39BE" w:rsidR="00C41CB4" w:rsidRDefault="00C41CB4" w:rsidP="001B67ED">
      <w:r w:rsidRPr="00C41CB4">
        <w:t xml:space="preserve">Second, </w:t>
      </w:r>
      <w:r w:rsidR="00F55BBD">
        <w:t>it is important to understand the nature of the LDPC code structure agreed in</w:t>
      </w:r>
      <w:r w:rsidR="000F099D">
        <w:t xml:space="preserve"> </w:t>
      </w:r>
      <w:r w:rsidR="000F099D">
        <w:fldChar w:fldCharType="begin"/>
      </w:r>
      <w:r w:rsidR="000F099D">
        <w:instrText xml:space="preserve"> REF _Ref481820633 \r \h </w:instrText>
      </w:r>
      <w:r w:rsidR="000F099D">
        <w:fldChar w:fldCharType="separate"/>
      </w:r>
      <w:r w:rsidR="000F099D">
        <w:t>[4]</w:t>
      </w:r>
      <w:r w:rsidR="000F099D">
        <w:fldChar w:fldCharType="end"/>
      </w:r>
      <w:r w:rsidR="00F55BBD">
        <w:t>.</w:t>
      </w:r>
    </w:p>
    <w:p w14:paraId="770BDF90" w14:textId="77777777" w:rsidR="00F55BBD" w:rsidRPr="00662D9D" w:rsidRDefault="00F55BBD" w:rsidP="00F55BBD">
      <w:pPr>
        <w:rPr>
          <w:rFonts w:eastAsia="MS Mincho"/>
          <w:b/>
          <w:highlight w:val="green"/>
          <w:u w:val="single"/>
          <w:lang w:eastAsia="ja-JP"/>
        </w:rPr>
      </w:pPr>
      <w:r w:rsidRPr="00662D9D">
        <w:rPr>
          <w:rFonts w:eastAsia="MS Mincho"/>
          <w:b/>
          <w:highlight w:val="green"/>
          <w:u w:val="single"/>
          <w:lang w:eastAsia="ja-JP"/>
        </w:rPr>
        <w:t xml:space="preserve">Agreement: </w:t>
      </w:r>
    </w:p>
    <w:p w14:paraId="1D8C9B30" w14:textId="77777777" w:rsidR="00F55BBD" w:rsidRPr="00662D9D" w:rsidRDefault="00F55BBD" w:rsidP="00F55BBD">
      <w:pPr>
        <w:rPr>
          <w:rFonts w:eastAsia="MS Mincho"/>
          <w:b/>
          <w:lang w:eastAsia="ja-JP"/>
        </w:rPr>
      </w:pPr>
      <w:r w:rsidRPr="00662D9D">
        <w:rPr>
          <w:rFonts w:eastAsia="MS Mincho"/>
          <w:b/>
          <w:lang w:eastAsia="ja-JP"/>
        </w:rPr>
        <w:t xml:space="preserve">Working Assumption from Jan adhoc is confirmed with modifications as follows: </w:t>
      </w:r>
    </w:p>
    <w:p w14:paraId="362A4E4A" w14:textId="77777777" w:rsidR="00F55BBD" w:rsidRPr="00662D9D" w:rsidRDefault="00F55BBD" w:rsidP="00F55BBD">
      <w:pPr>
        <w:numPr>
          <w:ilvl w:val="0"/>
          <w:numId w:val="34"/>
        </w:numPr>
        <w:overflowPunct/>
        <w:autoSpaceDE/>
        <w:autoSpaceDN/>
        <w:adjustRightInd/>
        <w:spacing w:after="0"/>
        <w:textAlignment w:val="auto"/>
        <w:rPr>
          <w:rFonts w:eastAsia="MS Mincho"/>
          <w:lang w:eastAsia="ja-JP"/>
        </w:rPr>
      </w:pPr>
      <w:r w:rsidRPr="00662D9D">
        <w:rPr>
          <w:rFonts w:eastAsia="MS Mincho"/>
          <w:lang w:eastAsia="ja-JP"/>
        </w:rPr>
        <w:t>A corresponds to systematic bits</w:t>
      </w:r>
    </w:p>
    <w:p w14:paraId="100A3C29" w14:textId="77777777" w:rsidR="00F55BBD" w:rsidRPr="00662D9D" w:rsidRDefault="00F55BBD" w:rsidP="00F55BBD">
      <w:pPr>
        <w:numPr>
          <w:ilvl w:val="0"/>
          <w:numId w:val="34"/>
        </w:numPr>
        <w:overflowPunct/>
        <w:autoSpaceDE/>
        <w:autoSpaceDN/>
        <w:adjustRightInd/>
        <w:spacing w:after="0"/>
        <w:textAlignment w:val="auto"/>
        <w:rPr>
          <w:rFonts w:eastAsia="MS Mincho"/>
          <w:lang w:eastAsia="ja-JP"/>
        </w:rPr>
      </w:pPr>
      <w:r w:rsidRPr="00662D9D">
        <w:rPr>
          <w:rFonts w:eastAsia="MS Mincho"/>
          <w:lang w:eastAsia="ja-JP"/>
        </w:rPr>
        <w:t>B is square and corresponds to parity bits</w:t>
      </w:r>
    </w:p>
    <w:p w14:paraId="73B2AB1C" w14:textId="77777777" w:rsidR="00F55BBD" w:rsidRPr="00662D9D" w:rsidRDefault="00F55BBD" w:rsidP="00F55BBD">
      <w:pPr>
        <w:numPr>
          <w:ilvl w:val="1"/>
          <w:numId w:val="34"/>
        </w:numPr>
        <w:overflowPunct/>
        <w:autoSpaceDE/>
        <w:autoSpaceDN/>
        <w:adjustRightInd/>
        <w:spacing w:after="0"/>
        <w:textAlignment w:val="auto"/>
        <w:rPr>
          <w:rFonts w:eastAsia="MS Mincho"/>
          <w:lang w:eastAsia="ja-JP"/>
        </w:rPr>
      </w:pPr>
      <w:r w:rsidRPr="00662D9D">
        <w:rPr>
          <w:rFonts w:eastAsia="MS Mincho"/>
          <w:lang w:eastAsia="ja-JP"/>
        </w:rPr>
        <w:t>The first or last column may be weight 1</w:t>
      </w:r>
    </w:p>
    <w:p w14:paraId="285B568C" w14:textId="77777777" w:rsidR="00F55BBD" w:rsidRPr="00662D9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The non-zero value is in the last row and this row is weight 1 in B</w:t>
      </w:r>
    </w:p>
    <w:p w14:paraId="5313F89F" w14:textId="77777777" w:rsidR="00F55BBD" w:rsidRPr="00662D9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If there is a weight 1 column, then the remaining columns contain a square matrix such that</w:t>
      </w:r>
      <w:r>
        <w:rPr>
          <w:rFonts w:eastAsia="MS Mincho"/>
          <w:lang w:eastAsia="ja-JP"/>
        </w:rPr>
        <w:t>:</w:t>
      </w:r>
    </w:p>
    <w:p w14:paraId="4035DBB4"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14:paraId="6D3A7077"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14:paraId="75F96A88" w14:textId="77777777" w:rsidR="00F55BBD" w:rsidRPr="00662D9D" w:rsidRDefault="00F55BBD" w:rsidP="00F55BBD">
      <w:pPr>
        <w:numPr>
          <w:ilvl w:val="1"/>
          <w:numId w:val="34"/>
        </w:numPr>
        <w:overflowPunct/>
        <w:autoSpaceDE/>
        <w:autoSpaceDN/>
        <w:adjustRightInd/>
        <w:spacing w:after="0"/>
        <w:textAlignment w:val="auto"/>
        <w:rPr>
          <w:rFonts w:eastAsia="MS Mincho"/>
          <w:lang w:eastAsia="ja-JP"/>
        </w:rPr>
      </w:pPr>
      <w:r>
        <w:rPr>
          <w:rFonts w:eastAsia="MS Mincho"/>
          <w:lang w:eastAsia="ja-JP"/>
        </w:rPr>
        <w:t>I</w:t>
      </w:r>
      <w:r w:rsidRPr="00662D9D">
        <w:rPr>
          <w:rFonts w:eastAsia="MS Mincho"/>
          <w:lang w:eastAsia="ja-JP"/>
        </w:rPr>
        <w:t>f there is no weight 1 column</w:t>
      </w:r>
    </w:p>
    <w:p w14:paraId="7C78D36C" w14:textId="77777777" w:rsidR="00F55BBD" w:rsidRPr="004A53A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 xml:space="preserve">B consists of only </w:t>
      </w:r>
      <w:r>
        <w:rPr>
          <w:rFonts w:eastAsia="MS Mincho"/>
          <w:lang w:eastAsia="ja-JP"/>
        </w:rPr>
        <w:t>a square matrix such that:</w:t>
      </w:r>
    </w:p>
    <w:p w14:paraId="4253C55A"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14:paraId="22C6F5EC" w14:textId="77777777" w:rsidR="00F55BBD" w:rsidRPr="004A53A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14:paraId="210D7022" w14:textId="6CAED0B7" w:rsidR="00F55BBD" w:rsidRDefault="00F55BBD" w:rsidP="00F55BBD">
      <w:pPr>
        <w:rPr>
          <w:rFonts w:eastAsia="MS Mincho"/>
          <w:lang w:eastAsia="ja-JP"/>
        </w:rPr>
      </w:pPr>
      <w:r>
        <w:rPr>
          <w:rFonts w:eastAsia="MS Mincho"/>
          <w:lang w:eastAsia="ja-JP"/>
        </w:rPr>
        <w:t>E.g.:</w:t>
      </w:r>
      <w:r>
        <w:rPr>
          <w:rFonts w:eastAsia="MS Mincho"/>
          <w:lang w:eastAsia="ja-JP"/>
        </w:rPr>
        <w:br/>
      </w:r>
      <w:r w:rsidRPr="009F21E5">
        <w:rPr>
          <w:noProof/>
        </w:rPr>
        <w:drawing>
          <wp:inline distT="0" distB="0" distL="0" distR="0" wp14:anchorId="7345F214" wp14:editId="672B1B7D">
            <wp:extent cx="2066925" cy="1085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66925" cy="1085850"/>
                    </a:xfrm>
                    <a:prstGeom prst="rect">
                      <a:avLst/>
                    </a:prstGeom>
                    <a:noFill/>
                    <a:ln>
                      <a:noFill/>
                    </a:ln>
                  </pic:spPr>
                </pic:pic>
              </a:graphicData>
            </a:graphic>
          </wp:inline>
        </w:drawing>
      </w:r>
    </w:p>
    <w:p w14:paraId="0989FD96" w14:textId="6C20532B" w:rsidR="00F55BBD" w:rsidRPr="00C41CB4" w:rsidRDefault="00F55BBD" w:rsidP="00F55BBD">
      <w:pPr>
        <w:rPr>
          <w:b/>
        </w:rPr>
      </w:pPr>
      <w:r>
        <w:rPr>
          <w:rFonts w:eastAsia="MS Mincho"/>
          <w:i/>
          <w:lang w:eastAsia="ja-JP"/>
        </w:rPr>
        <w:lastRenderedPageBreak/>
        <w:t>(end of agreement)</w:t>
      </w:r>
    </w:p>
    <w:p w14:paraId="5E9CB49B" w14:textId="19C20932" w:rsidR="00165046" w:rsidRDefault="000F099D" w:rsidP="001B67ED">
      <w:r>
        <w:t>Due to the diagonal parity extension of the LDPC code, a significant benefit on hardware implementation is that transmissions at higher rates to do need require decoding the lowest rate mother code. This is very different from Turbo codes, and thus allows much of the energy and complexity savings to be realized from LDPC codes especially when operating at very high throughputs</w:t>
      </w:r>
      <w:r w:rsidR="00165046">
        <w:t xml:space="preserve"> </w:t>
      </w:r>
      <w:r w:rsidR="00165046">
        <w:fldChar w:fldCharType="begin"/>
      </w:r>
      <w:r w:rsidR="00165046">
        <w:instrText xml:space="preserve"> REF _Ref481821025 \r \h </w:instrText>
      </w:r>
      <w:r w:rsidR="00165046">
        <w:fldChar w:fldCharType="separate"/>
      </w:r>
      <w:r w:rsidR="00165046">
        <w:t>[5]</w:t>
      </w:r>
      <w:r w:rsidR="00165046">
        <w:fldChar w:fldCharType="end"/>
      </w:r>
      <w:r>
        <w:t xml:space="preserve">. </w:t>
      </w:r>
      <w:r w:rsidR="00165046">
        <w:t>Now if a re-ordering is introduced which forces decoding of a lower rate code just to recover the information, then this can negatively impact throughput and energy efficiency. In many cases, it is not clear such a re-ordering would even be needed given the robust performance already achieved with LDPC codes.</w:t>
      </w:r>
    </w:p>
    <w:p w14:paraId="4C30A63B" w14:textId="3E41F37F" w:rsidR="00836EB3" w:rsidRDefault="00165046" w:rsidP="001B67ED">
      <w:r w:rsidRPr="00165046">
        <w:rPr>
          <w:b/>
          <w:u w:val="single"/>
        </w:rPr>
        <w:t>Proposal 3:</w:t>
      </w:r>
      <w:r>
        <w:t xml:space="preserve"> If a re-ordering is needed, it should not </w:t>
      </w:r>
      <w:r w:rsidR="00EE7266">
        <w:t>result into a requirement where</w:t>
      </w:r>
      <w:r>
        <w:t xml:space="preserve"> transmissions at higher code rates </w:t>
      </w:r>
      <w:r w:rsidR="00EE7266">
        <w:t>need to be</w:t>
      </w:r>
      <w:r>
        <w:t xml:space="preserve"> decoded at a lower (or mother) code rate.</w:t>
      </w:r>
      <w:r w:rsidR="00B558CC">
        <w:t xml:space="preserve"> </w:t>
      </w:r>
    </w:p>
    <w:p w14:paraId="43B7F891" w14:textId="2CD3605A" w:rsidR="004503F9" w:rsidRDefault="004503F9" w:rsidP="004503F9">
      <w:pPr>
        <w:pStyle w:val="Heading1"/>
        <w:rPr>
          <w:lang w:eastAsia="zh-CN"/>
        </w:rPr>
      </w:pPr>
      <w:r>
        <w:rPr>
          <w:lang w:eastAsia="zh-CN"/>
        </w:rPr>
        <w:t>Conclusions</w:t>
      </w:r>
    </w:p>
    <w:p w14:paraId="3DB72269" w14:textId="499E0669" w:rsidR="00AF3E5A" w:rsidRPr="009C5777" w:rsidRDefault="009C5777" w:rsidP="00AF3E5A">
      <w:r w:rsidRPr="00C11C14">
        <w:rPr>
          <w:b/>
          <w:u w:val="single"/>
        </w:rPr>
        <w:t>Proposal 1:</w:t>
      </w:r>
      <w:r w:rsidRPr="00C11C14">
        <w:rPr>
          <w:b/>
        </w:rPr>
        <w:t xml:space="preserve"> </w:t>
      </w:r>
      <w:r>
        <w:t>Frequency domain interleaving at the resource-element level should be implement first before considering whether bit re-ordering is needed.</w:t>
      </w:r>
    </w:p>
    <w:p w14:paraId="076CF33D" w14:textId="64C6D6C1" w:rsidR="00AF3E5A" w:rsidRPr="009C5777" w:rsidRDefault="009C5777" w:rsidP="00AF3E5A">
      <w:r w:rsidRPr="00C11C14">
        <w:rPr>
          <w:b/>
          <w:u w:val="single"/>
        </w:rPr>
        <w:t xml:space="preserve">Proposal </w:t>
      </w:r>
      <w:r>
        <w:rPr>
          <w:b/>
          <w:u w:val="single"/>
        </w:rPr>
        <w:t>2</w:t>
      </w:r>
      <w:r w:rsidRPr="00C11C14">
        <w:rPr>
          <w:b/>
          <w:u w:val="single"/>
        </w:rPr>
        <w:t>:</w:t>
      </w:r>
      <w:r>
        <w:t xml:space="preserve"> If a re-ordering is needed, it should be highly parallelizable or be able to accommodate very high throughputs for which the LDPC code is capable of achieving.</w:t>
      </w:r>
    </w:p>
    <w:p w14:paraId="77E6D8D6" w14:textId="63D209AF" w:rsidR="000D0D99" w:rsidRPr="00A851E3" w:rsidRDefault="00A851E3" w:rsidP="00A10B7D">
      <w:pPr>
        <w:rPr>
          <w:b/>
          <w:u w:val="single"/>
        </w:rPr>
      </w:pPr>
      <w:r w:rsidRPr="00165046">
        <w:rPr>
          <w:b/>
          <w:u w:val="single"/>
        </w:rPr>
        <w:t>Proposal 3:</w:t>
      </w:r>
      <w:r>
        <w:t xml:space="preserve"> If a re-ordering is needed, it should not result into a requirement where transmissions at higher code rates need to be decoded at a lower (or mother) code rate</w:t>
      </w:r>
      <w:r w:rsidR="00C76127">
        <w:t xml:space="preserve">. </w:t>
      </w:r>
      <w:r w:rsidR="00A10B7D" w:rsidRPr="001A27A5" w:rsidDel="00A10B7D">
        <w:rPr>
          <w:b/>
          <w:u w:val="single"/>
          <w:lang w:val="en-GB"/>
        </w:rPr>
        <w:t xml:space="preserve"> </w:t>
      </w:r>
    </w:p>
    <w:p w14:paraId="43B7F896" w14:textId="77777777" w:rsidR="00E523F3" w:rsidRPr="000A64D8" w:rsidRDefault="00E523F3" w:rsidP="00E523F3">
      <w:pPr>
        <w:pStyle w:val="Heading1"/>
        <w:rPr>
          <w:lang w:val="en-US"/>
        </w:rPr>
      </w:pPr>
      <w:r w:rsidRPr="000A64D8">
        <w:rPr>
          <w:lang w:val="en-US"/>
        </w:rPr>
        <w:t>References</w:t>
      </w:r>
    </w:p>
    <w:p w14:paraId="04CDB098" w14:textId="7BDC381E" w:rsidR="00C4029D" w:rsidRDefault="00A278A7" w:rsidP="00172F5C">
      <w:pPr>
        <w:numPr>
          <w:ilvl w:val="0"/>
          <w:numId w:val="2"/>
        </w:numPr>
        <w:spacing w:before="100" w:beforeAutospacing="1" w:after="100" w:afterAutospacing="1"/>
        <w:ind w:left="562" w:hanging="562"/>
        <w:rPr>
          <w:szCs w:val="22"/>
        </w:rPr>
      </w:pPr>
      <w:bookmarkStart w:id="5" w:name="_Ref474112695"/>
      <w:r>
        <w:rPr>
          <w:szCs w:val="22"/>
        </w:rPr>
        <w:t xml:space="preserve">Chairman’s Notes, RAN1 </w:t>
      </w:r>
      <w:r w:rsidR="00ED6E61">
        <w:rPr>
          <w:szCs w:val="22"/>
        </w:rPr>
        <w:t>Ad Hoc</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5"/>
    </w:p>
    <w:p w14:paraId="4A61CF9C" w14:textId="264D4B40" w:rsidR="00C740E1" w:rsidRDefault="00C740E1" w:rsidP="00C740E1">
      <w:pPr>
        <w:numPr>
          <w:ilvl w:val="0"/>
          <w:numId w:val="2"/>
        </w:numPr>
        <w:spacing w:before="100" w:beforeAutospacing="1" w:after="100" w:afterAutospacing="1"/>
        <w:rPr>
          <w:szCs w:val="22"/>
        </w:rPr>
      </w:pPr>
      <w:bookmarkStart w:id="6" w:name="_Ref481819597"/>
      <w:r>
        <w:rPr>
          <w:szCs w:val="22"/>
        </w:rPr>
        <w:t>R1-1708639, “</w:t>
      </w:r>
      <w:r w:rsidRPr="00C740E1">
        <w:rPr>
          <w:szCs w:val="22"/>
        </w:rPr>
        <w:t>LDPC segmentation</w:t>
      </w:r>
      <w:r>
        <w:rPr>
          <w:szCs w:val="22"/>
        </w:rPr>
        <w:t>”, Qualcomm Technologies, Inc., RAN1 #89, Hangzhou, China</w:t>
      </w:r>
      <w:bookmarkEnd w:id="6"/>
    </w:p>
    <w:p w14:paraId="7E4C9A95" w14:textId="7599D360" w:rsidR="00C539B1" w:rsidRDefault="00C539B1" w:rsidP="00C539B1">
      <w:pPr>
        <w:numPr>
          <w:ilvl w:val="0"/>
          <w:numId w:val="2"/>
        </w:numPr>
        <w:spacing w:before="100" w:beforeAutospacing="1" w:after="100" w:afterAutospacing="1"/>
        <w:rPr>
          <w:szCs w:val="22"/>
        </w:rPr>
      </w:pPr>
      <w:bookmarkStart w:id="7" w:name="_Ref481820121"/>
      <w:r>
        <w:rPr>
          <w:szCs w:val="22"/>
        </w:rPr>
        <w:t>R1-1708641, “Frequency domain interleaving”, Qualcomm Technologies, Inc., RAN1 #89, Hangzhou, China</w:t>
      </w:r>
      <w:bookmarkEnd w:id="7"/>
    </w:p>
    <w:p w14:paraId="294F1146" w14:textId="6FED1499" w:rsidR="00F55BBD" w:rsidRPr="00F55BBD" w:rsidRDefault="00F55BBD" w:rsidP="00F55BBD">
      <w:pPr>
        <w:numPr>
          <w:ilvl w:val="0"/>
          <w:numId w:val="2"/>
        </w:numPr>
        <w:spacing w:before="100" w:beforeAutospacing="1" w:after="100" w:afterAutospacing="1"/>
        <w:ind w:left="562" w:hanging="562"/>
        <w:rPr>
          <w:szCs w:val="22"/>
        </w:rPr>
      </w:pPr>
      <w:bookmarkStart w:id="8" w:name="_Ref481820633"/>
      <w:r>
        <w:rPr>
          <w:szCs w:val="22"/>
        </w:rPr>
        <w:t>Chairman’s Notes, RAN1 #88b, May 2017, Spokane, USA.</w:t>
      </w:r>
      <w:bookmarkEnd w:id="8"/>
    </w:p>
    <w:p w14:paraId="56C764B0" w14:textId="0C3B4655" w:rsidR="00353863" w:rsidRPr="00756E87" w:rsidRDefault="00165046" w:rsidP="00756E87">
      <w:pPr>
        <w:numPr>
          <w:ilvl w:val="0"/>
          <w:numId w:val="2"/>
        </w:numPr>
        <w:spacing w:before="100" w:beforeAutospacing="1" w:after="100" w:afterAutospacing="1"/>
        <w:rPr>
          <w:szCs w:val="22"/>
        </w:rPr>
      </w:pPr>
      <w:bookmarkStart w:id="9" w:name="_Ref481821025"/>
      <w:bookmarkStart w:id="10" w:name="_Ref481745407"/>
      <w:r>
        <w:rPr>
          <w:szCs w:val="22"/>
        </w:rPr>
        <w:t>R1-</w:t>
      </w:r>
      <w:r w:rsidRPr="00165046">
        <w:rPr>
          <w:szCs w:val="22"/>
        </w:rPr>
        <w:t>1610678</w:t>
      </w:r>
      <w:r>
        <w:rPr>
          <w:szCs w:val="22"/>
        </w:rPr>
        <w:t>, “</w:t>
      </w:r>
      <w:r w:rsidRPr="00165046">
        <w:rPr>
          <w:szCs w:val="22"/>
        </w:rPr>
        <w:t>Efficient Channel Coding Implementations for EMBB</w:t>
      </w:r>
      <w:r>
        <w:rPr>
          <w:szCs w:val="22"/>
        </w:rPr>
        <w:t>”, Qualcomm Technologies, Inc., RAN1 #86bis, Lisbon, Portugal</w:t>
      </w:r>
      <w:bookmarkEnd w:id="9"/>
      <w:bookmarkEnd w:id="10"/>
    </w:p>
    <w:sectPr w:rsidR="00353863" w:rsidRPr="00756E8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41908" w14:textId="77777777" w:rsidR="00DC0ED8" w:rsidRDefault="00DC0ED8">
      <w:r>
        <w:separator/>
      </w:r>
    </w:p>
  </w:endnote>
  <w:endnote w:type="continuationSeparator" w:id="0">
    <w:p w14:paraId="2AA9EDC0" w14:textId="77777777" w:rsidR="00DC0ED8" w:rsidRDefault="00DC0ED8">
      <w:r>
        <w:continuationSeparator/>
      </w:r>
    </w:p>
  </w:endnote>
  <w:endnote w:type="continuationNotice" w:id="1">
    <w:p w14:paraId="69BC9301" w14:textId="77777777" w:rsidR="00DC0ED8" w:rsidRDefault="00DC0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E0706" w:rsidRDefault="002E07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E0706" w:rsidRDefault="002E07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4A48380" w:rsidR="002E0706" w:rsidRDefault="002E07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459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4596">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BD857" w14:textId="77777777" w:rsidR="00DC0ED8" w:rsidRDefault="00DC0ED8">
      <w:r>
        <w:separator/>
      </w:r>
    </w:p>
  </w:footnote>
  <w:footnote w:type="continuationSeparator" w:id="0">
    <w:p w14:paraId="35A67269" w14:textId="77777777" w:rsidR="00DC0ED8" w:rsidRDefault="00DC0ED8">
      <w:r>
        <w:continuationSeparator/>
      </w:r>
    </w:p>
  </w:footnote>
  <w:footnote w:type="continuationNotice" w:id="1">
    <w:p w14:paraId="3FC0786C" w14:textId="77777777" w:rsidR="00DC0ED8" w:rsidRDefault="00DC0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E0706" w:rsidRDefault="002E07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9"/>
  </w:num>
  <w:num w:numId="2">
    <w:abstractNumId w:val="0"/>
  </w:num>
  <w:num w:numId="3">
    <w:abstractNumId w:val="4"/>
  </w:num>
  <w:num w:numId="4">
    <w:abstractNumId w:val="23"/>
  </w:num>
  <w:num w:numId="5">
    <w:abstractNumId w:val="5"/>
  </w:num>
  <w:num w:numId="6">
    <w:abstractNumId w:val="11"/>
  </w:num>
  <w:num w:numId="7">
    <w:abstractNumId w:val="15"/>
  </w:num>
  <w:num w:numId="8">
    <w:abstractNumId w:val="1"/>
  </w:num>
  <w:num w:numId="9">
    <w:abstractNumId w:val="32"/>
    <w:lvlOverride w:ilvl="0">
      <w:startOverride w:val="1"/>
    </w:lvlOverride>
  </w:num>
  <w:num w:numId="10">
    <w:abstractNumId w:val="27"/>
  </w:num>
  <w:num w:numId="11">
    <w:abstractNumId w:val="29"/>
  </w:num>
  <w:num w:numId="12">
    <w:abstractNumId w:val="28"/>
  </w:num>
  <w:num w:numId="13">
    <w:abstractNumId w:val="3"/>
  </w:num>
  <w:num w:numId="14">
    <w:abstractNumId w:val="18"/>
  </w:num>
  <w:num w:numId="15">
    <w:abstractNumId w:val="20"/>
  </w:num>
  <w:num w:numId="16">
    <w:abstractNumId w:val="14"/>
  </w:num>
  <w:num w:numId="17">
    <w:abstractNumId w:val="9"/>
  </w:num>
  <w:num w:numId="18">
    <w:abstractNumId w:val="8"/>
  </w:num>
  <w:num w:numId="19">
    <w:abstractNumId w:val="21"/>
  </w:num>
  <w:num w:numId="20">
    <w:abstractNumId w:val="26"/>
  </w:num>
  <w:num w:numId="21">
    <w:abstractNumId w:val="30"/>
  </w:num>
  <w:num w:numId="22">
    <w:abstractNumId w:val="33"/>
  </w:num>
  <w:num w:numId="23">
    <w:abstractNumId w:val="13"/>
  </w:num>
  <w:num w:numId="24">
    <w:abstractNumId w:val="10"/>
  </w:num>
  <w:num w:numId="25">
    <w:abstractNumId w:val="22"/>
  </w:num>
  <w:num w:numId="26">
    <w:abstractNumId w:val="16"/>
  </w:num>
  <w:num w:numId="27">
    <w:abstractNumId w:val="2"/>
  </w:num>
  <w:num w:numId="28">
    <w:abstractNumId w:val="25"/>
  </w:num>
  <w:num w:numId="29">
    <w:abstractNumId w:val="24"/>
  </w:num>
  <w:num w:numId="30">
    <w:abstractNumId w:val="7"/>
  </w:num>
  <w:num w:numId="31">
    <w:abstractNumId w:val="17"/>
  </w:num>
  <w:num w:numId="32">
    <w:abstractNumId w:val="6"/>
  </w:num>
  <w:num w:numId="33">
    <w:abstractNumId w:val="31"/>
  </w:num>
  <w:num w:numId="3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25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596"/>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353"/>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3AB"/>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ED8"/>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266"/>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HR33RHYHUWRF-4-2762</_dlc_DocId>
    <_dlc_DocIdUrl xmlns="c06861ca-3f08-4d07-bff7-bb15bac121f4">
      <Url>https://projects.qualcomm.com/sites/pentari/_layouts/15/DocIdRedir.aspx?ID=HR33RHYHUWRF-4-2762</Url>
      <Description>HR33RHYHUWRF-4-2762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E6A848-283F-4111-A1E7-A49C0E82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39</cp:revision>
  <cp:lastPrinted>2014-11-07T05:38:00Z</cp:lastPrinted>
  <dcterms:created xsi:type="dcterms:W3CDTF">2017-05-06T13:07:00Z</dcterms:created>
  <dcterms:modified xsi:type="dcterms:W3CDTF">2017-05-06T23:40:00Z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8bb24b99-a21f-4475-a6f5-83c34dfe610b</vt:lpwstr>
  </property>
</Properties>
</file>